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5F05A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5F05A3">
        <w:rPr>
          <w:b/>
          <w:bCs/>
          <w:sz w:val="28"/>
          <w:szCs w:val="28"/>
        </w:rPr>
        <w:t xml:space="preserve">Часть </w:t>
      </w:r>
      <w:r w:rsidRPr="005F05A3">
        <w:rPr>
          <w:b/>
          <w:bCs/>
          <w:sz w:val="28"/>
          <w:szCs w:val="28"/>
          <w:lang w:val="en-US"/>
        </w:rPr>
        <w:t>II</w:t>
      </w:r>
      <w:r w:rsidR="00EB096D" w:rsidRPr="005F05A3">
        <w:rPr>
          <w:b/>
          <w:bCs/>
          <w:sz w:val="28"/>
          <w:szCs w:val="28"/>
        </w:rPr>
        <w:t>. </w:t>
      </w:r>
      <w:r w:rsidRPr="005F05A3">
        <w:rPr>
          <w:b/>
          <w:bCs/>
          <w:sz w:val="28"/>
          <w:szCs w:val="28"/>
        </w:rPr>
        <w:t xml:space="preserve">Информационная карта </w:t>
      </w:r>
      <w:r w:rsidRPr="005F05A3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5F05A3">
        <w:rPr>
          <w:b/>
          <w:bCs/>
          <w:sz w:val="28"/>
          <w:szCs w:val="28"/>
        </w:rPr>
        <w:t xml:space="preserve">на территории </w:t>
      </w:r>
      <w:r w:rsidR="00F74CFB" w:rsidRPr="005F05A3">
        <w:rPr>
          <w:b/>
          <w:bCs/>
          <w:sz w:val="28"/>
          <w:szCs w:val="28"/>
        </w:rPr>
        <w:t xml:space="preserve">                     </w:t>
      </w:r>
      <w:r w:rsidRPr="005F05A3">
        <w:rPr>
          <w:b/>
          <w:bCs/>
          <w:sz w:val="28"/>
          <w:szCs w:val="28"/>
        </w:rPr>
        <w:t>города Ставрополя</w:t>
      </w:r>
      <w:r w:rsidRPr="005F05A3">
        <w:rPr>
          <w:b/>
          <w:sz w:val="28"/>
          <w:szCs w:val="28"/>
        </w:rPr>
        <w:t>. Формы документов.</w:t>
      </w:r>
    </w:p>
    <w:p w:rsidR="00736930" w:rsidRPr="005F05A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5F05A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5F05A3">
        <w:t>Реестровый номер</w:t>
      </w:r>
      <w:r w:rsidR="00391C5D" w:rsidRPr="005F05A3">
        <w:t xml:space="preserve"> </w:t>
      </w:r>
      <w:r w:rsidR="0021212E" w:rsidRPr="005F05A3">
        <w:t>1</w:t>
      </w:r>
      <w:r w:rsidR="005772C3" w:rsidRPr="005F05A3">
        <w:t>2</w:t>
      </w:r>
      <w:r w:rsidR="0058091D" w:rsidRPr="005F05A3">
        <w:t>-КО/2</w:t>
      </w:r>
      <w:r w:rsidR="0021212E" w:rsidRPr="005F05A3">
        <w:t>1</w:t>
      </w:r>
      <w:r w:rsidRPr="005F05A3">
        <w:t>.</w:t>
      </w:r>
    </w:p>
    <w:p w:rsidR="00736930" w:rsidRPr="005F05A3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21212E" w:rsidRPr="005F05A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5F05A3">
        <w:t xml:space="preserve">Раздел </w:t>
      </w:r>
      <w:r w:rsidRPr="005F05A3">
        <w:rPr>
          <w:bCs w:val="0"/>
          <w:lang w:val="en-US"/>
        </w:rPr>
        <w:t>I</w:t>
      </w:r>
      <w:r w:rsidR="00EB096D" w:rsidRPr="005F05A3">
        <w:rPr>
          <w:bCs w:val="0"/>
        </w:rPr>
        <w:t>. </w:t>
      </w:r>
      <w:r w:rsidRPr="005F05A3">
        <w:rPr>
          <w:bCs w:val="0"/>
        </w:rPr>
        <w:t xml:space="preserve">Информационная карта </w:t>
      </w:r>
      <w:r w:rsidRPr="005F05A3">
        <w:t xml:space="preserve">конкурсного отбора </w:t>
      </w:r>
    </w:p>
    <w:p w:rsidR="0021212E" w:rsidRPr="005F05A3" w:rsidRDefault="00736930" w:rsidP="0021212E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5F05A3">
        <w:t xml:space="preserve">на право размещения нестационарных торговых объектов </w:t>
      </w:r>
    </w:p>
    <w:p w:rsidR="00736930" w:rsidRPr="005F05A3" w:rsidRDefault="00736930" w:rsidP="0021212E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5F05A3">
        <w:rPr>
          <w:bCs w:val="0"/>
        </w:rPr>
        <w:t>на территории города Ставрополя</w:t>
      </w:r>
      <w:r w:rsidRPr="005F05A3">
        <w:t>.</w:t>
      </w:r>
    </w:p>
    <w:p w:rsidR="00B57FA3" w:rsidRPr="005F05A3" w:rsidRDefault="00B57FA3" w:rsidP="00736930">
      <w:pPr>
        <w:spacing w:after="0"/>
      </w:pPr>
    </w:p>
    <w:p w:rsidR="00B57FA3" w:rsidRPr="005F05A3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5F05A3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5F05A3">
        <w:rPr>
          <w:sz w:val="28"/>
          <w:szCs w:val="28"/>
          <w:lang w:val="en-US"/>
        </w:rPr>
        <w:t>I</w:t>
      </w:r>
      <w:r w:rsidRPr="005F05A3">
        <w:rPr>
          <w:sz w:val="28"/>
          <w:szCs w:val="28"/>
        </w:rPr>
        <w:t>. «Общая часть»</w:t>
      </w:r>
      <w:r w:rsidR="007A1095" w:rsidRPr="005F05A3">
        <w:rPr>
          <w:sz w:val="28"/>
          <w:szCs w:val="28"/>
        </w:rPr>
        <w:t xml:space="preserve"> </w:t>
      </w:r>
      <w:r w:rsidRPr="005F05A3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5F05A3">
        <w:rPr>
          <w:sz w:val="28"/>
          <w:szCs w:val="28"/>
          <w:lang w:val="en-US"/>
        </w:rPr>
        <w:t>I</w:t>
      </w:r>
      <w:r w:rsidRPr="005F05A3">
        <w:rPr>
          <w:sz w:val="28"/>
          <w:szCs w:val="28"/>
        </w:rPr>
        <w:t xml:space="preserve">. «Общая часть» конкурсной документации, </w:t>
      </w:r>
      <w:r w:rsidR="0021212E" w:rsidRPr="005F05A3">
        <w:rPr>
          <w:sz w:val="28"/>
          <w:szCs w:val="28"/>
        </w:rPr>
        <w:t xml:space="preserve">                         </w:t>
      </w:r>
      <w:r w:rsidRPr="005F05A3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5F05A3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21212E" w:rsidRPr="005F05A3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5F05A3" w:rsidRDefault="0021212E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5F05A3" w:rsidRDefault="0021212E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5F05A3" w:rsidRDefault="0021212E" w:rsidP="005772C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 (</w:t>
            </w:r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город Ставрополь, просп. К. Маркса, 87; фактический адрес: город Ставрополь,                                 улица </w:t>
            </w:r>
            <w:proofErr w:type="spellStart"/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Хетагурова, д. 8,</w:t>
            </w:r>
            <w:r w:rsidR="009B0AD1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AD1" w:rsidRPr="005F05A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B0AD1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. 302, </w:t>
            </w:r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тел. (8652) 23-98-72, </w:t>
            </w:r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F05A3">
              <w:rPr>
                <w:rFonts w:ascii="Times New Roman" w:hAnsi="Times New Roman" w:cs="Times New Roman"/>
                <w:sz w:val="24"/>
                <w:szCs w:val="24"/>
              </w:rPr>
              <w:t>факс. 8(8652) 23-04-36,</w:t>
            </w:r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0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stavtorg</w:t>
              </w:r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F0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12E" w:rsidRPr="005F05A3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5F05A3" w:rsidRDefault="0021212E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5F05A3" w:rsidRDefault="0021212E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5F05A3" w:rsidRDefault="0021212E" w:rsidP="0021212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Тарасова Ольга Александровна</w:t>
            </w:r>
          </w:p>
          <w:p w:rsidR="0021212E" w:rsidRPr="005F05A3" w:rsidRDefault="0021212E" w:rsidP="0021212E"/>
        </w:tc>
      </w:tr>
      <w:tr w:rsidR="00B57FA3" w:rsidRPr="005F05A3" w:rsidTr="00835C3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2</w:t>
            </w:r>
            <w:r w:rsidR="00DB7F12" w:rsidRPr="005F05A3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B57FA3" w:rsidRPr="005F05A3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E5" w:rsidRPr="005F05A3" w:rsidRDefault="00B57FA3" w:rsidP="00835C35">
            <w:pPr>
              <w:widowControl w:val="0"/>
              <w:spacing w:after="0"/>
            </w:pPr>
            <w:r w:rsidRPr="005F05A3">
              <w:rPr>
                <w:b/>
              </w:rPr>
              <w:t>Лот № 1</w:t>
            </w:r>
            <w:r w:rsidR="007D00AF" w:rsidRPr="005F05A3">
              <w:t xml:space="preserve"> – размещение открытой площадки по продаже хвойных деревьев: г. Ставрополь, переулок Расковой, 3. (площадь – 10,0 кв.м)</w:t>
            </w:r>
          </w:p>
          <w:p w:rsidR="002453E5" w:rsidRPr="005F05A3" w:rsidRDefault="00B57FA3" w:rsidP="00835C35">
            <w:pPr>
              <w:widowControl w:val="0"/>
              <w:spacing w:after="0"/>
            </w:pPr>
            <w:r w:rsidRPr="005F05A3">
              <w:rPr>
                <w:b/>
              </w:rPr>
              <w:t xml:space="preserve">Лот № </w:t>
            </w:r>
            <w:r w:rsidR="00835C35" w:rsidRPr="005F05A3">
              <w:rPr>
                <w:b/>
              </w:rPr>
              <w:t>2</w:t>
            </w:r>
            <w:r w:rsidRPr="005F05A3">
              <w:t xml:space="preserve"> – </w:t>
            </w:r>
            <w:r w:rsidR="007D00AF" w:rsidRPr="005F05A3">
              <w:t>размещение открытой площадки по продаже хвойных деревьев</w:t>
            </w:r>
            <w:r w:rsidR="00C51F90" w:rsidRPr="005F05A3">
              <w:t xml:space="preserve">: </w:t>
            </w:r>
            <w:proofErr w:type="gramStart"/>
            <w:r w:rsidR="00C51F90" w:rsidRPr="005F05A3">
              <w:t>г</w:t>
            </w:r>
            <w:proofErr w:type="gramEnd"/>
            <w:r w:rsidR="00C51F90" w:rsidRPr="005F05A3">
              <w:t xml:space="preserve">. Ставрополь, улица </w:t>
            </w:r>
            <w:r w:rsidR="007D00AF" w:rsidRPr="005F05A3">
              <w:t>Комсомольская</w:t>
            </w:r>
            <w:r w:rsidR="00C51F90" w:rsidRPr="005F05A3">
              <w:t xml:space="preserve">, </w:t>
            </w:r>
            <w:r w:rsidR="007D00AF" w:rsidRPr="005F05A3">
              <w:t>48</w:t>
            </w:r>
            <w:r w:rsidR="00C51F90" w:rsidRPr="005F05A3">
              <w:t xml:space="preserve">, </w:t>
            </w:r>
            <w:r w:rsidR="00CF1ACC" w:rsidRPr="005F05A3">
              <w:t xml:space="preserve">(площадь – </w:t>
            </w:r>
            <w:r w:rsidR="007D00AF" w:rsidRPr="005F05A3">
              <w:t>10</w:t>
            </w:r>
            <w:r w:rsidR="00CF1ACC" w:rsidRPr="005F05A3">
              <w:t>,0 кв.м)</w:t>
            </w:r>
            <w:r w:rsidR="001E0329" w:rsidRPr="005F05A3">
              <w:t>.</w:t>
            </w:r>
          </w:p>
          <w:p w:rsidR="002453E5" w:rsidRPr="005F05A3" w:rsidRDefault="00B57FA3" w:rsidP="00835C35">
            <w:pPr>
              <w:widowControl w:val="0"/>
              <w:spacing w:after="0"/>
            </w:pPr>
            <w:r w:rsidRPr="005F05A3">
              <w:rPr>
                <w:b/>
              </w:rPr>
              <w:t xml:space="preserve">Лот № </w:t>
            </w:r>
            <w:r w:rsidR="00835C35" w:rsidRPr="005F05A3">
              <w:rPr>
                <w:b/>
              </w:rPr>
              <w:t>3</w:t>
            </w:r>
            <w:r w:rsidRPr="005F05A3">
              <w:t xml:space="preserve"> – </w:t>
            </w:r>
            <w:r w:rsidR="007D00AF" w:rsidRPr="005F05A3">
              <w:t>размещение открытой площадки по продаже хвойных деревьев</w:t>
            </w:r>
            <w:r w:rsidR="00C51F90" w:rsidRPr="005F05A3">
              <w:t xml:space="preserve">: </w:t>
            </w:r>
            <w:proofErr w:type="gramStart"/>
            <w:r w:rsidR="00C51F90" w:rsidRPr="005F05A3">
              <w:t>г</w:t>
            </w:r>
            <w:proofErr w:type="gramEnd"/>
            <w:r w:rsidR="00C51F90" w:rsidRPr="005F05A3">
              <w:t xml:space="preserve">. Ставрополь, улица </w:t>
            </w:r>
            <w:r w:rsidR="007D00AF" w:rsidRPr="005F05A3">
              <w:t>Куйбышева</w:t>
            </w:r>
            <w:r w:rsidR="00C51F90" w:rsidRPr="005F05A3">
              <w:t xml:space="preserve">, </w:t>
            </w:r>
            <w:r w:rsidR="007D00AF" w:rsidRPr="005F05A3">
              <w:t>48</w:t>
            </w:r>
            <w:r w:rsidR="00C51F90" w:rsidRPr="005F05A3">
              <w:t xml:space="preserve">, </w:t>
            </w:r>
            <w:r w:rsidR="00CF1ACC" w:rsidRPr="005F05A3">
              <w:t xml:space="preserve">(площадь – </w:t>
            </w:r>
            <w:r w:rsidR="007D00AF" w:rsidRPr="005F05A3">
              <w:t>10</w:t>
            </w:r>
            <w:r w:rsidR="00CF1ACC" w:rsidRPr="005F05A3">
              <w:t>,0 кв.м)</w:t>
            </w:r>
            <w:r w:rsidR="001E0329" w:rsidRPr="005F05A3">
              <w:t>.</w:t>
            </w:r>
          </w:p>
          <w:p w:rsidR="002453E5" w:rsidRPr="005F05A3" w:rsidRDefault="00B57FA3" w:rsidP="00835C35">
            <w:pPr>
              <w:widowControl w:val="0"/>
              <w:spacing w:after="0"/>
            </w:pPr>
            <w:r w:rsidRPr="005F05A3">
              <w:rPr>
                <w:b/>
              </w:rPr>
              <w:t xml:space="preserve">Лот № </w:t>
            </w:r>
            <w:r w:rsidR="00835C35" w:rsidRPr="005F05A3">
              <w:rPr>
                <w:b/>
              </w:rPr>
              <w:t>4</w:t>
            </w:r>
            <w:r w:rsidRPr="005F05A3">
              <w:t xml:space="preserve"> – </w:t>
            </w:r>
            <w:r w:rsidR="007D00AF" w:rsidRPr="005F05A3">
              <w:t>размещение открытой площадки по продаже хвойных деревьев</w:t>
            </w:r>
            <w:r w:rsidR="00C51F90" w:rsidRPr="005F05A3">
              <w:t xml:space="preserve">: </w:t>
            </w:r>
            <w:proofErr w:type="gramStart"/>
            <w:r w:rsidR="00C51F90" w:rsidRPr="005F05A3">
              <w:t>г</w:t>
            </w:r>
            <w:proofErr w:type="gramEnd"/>
            <w:r w:rsidR="00C51F90" w:rsidRPr="005F05A3">
              <w:t xml:space="preserve">. Ставрополь, улица </w:t>
            </w:r>
            <w:r w:rsidR="007D00AF" w:rsidRPr="005F05A3">
              <w:t>Ленина</w:t>
            </w:r>
            <w:r w:rsidR="00C51F90" w:rsidRPr="005F05A3">
              <w:t xml:space="preserve">, </w:t>
            </w:r>
            <w:r w:rsidR="007D00AF" w:rsidRPr="005F05A3">
              <w:t>74/17</w:t>
            </w:r>
            <w:r w:rsidR="00C51F90" w:rsidRPr="005F05A3">
              <w:t xml:space="preserve">, </w:t>
            </w:r>
            <w:r w:rsidR="00CF1ACC" w:rsidRPr="005F05A3">
              <w:t xml:space="preserve">(площадь – </w:t>
            </w:r>
            <w:r w:rsidR="007D00AF" w:rsidRPr="005F05A3">
              <w:t>10</w:t>
            </w:r>
            <w:r w:rsidR="00CF1ACC" w:rsidRPr="005F05A3">
              <w:t>,0 кв.м)</w:t>
            </w:r>
            <w:r w:rsidR="001E0329" w:rsidRPr="005F05A3">
              <w:t>.</w:t>
            </w:r>
          </w:p>
          <w:p w:rsidR="002453E5" w:rsidRPr="005F05A3" w:rsidRDefault="007D00AF" w:rsidP="00835C35">
            <w:pPr>
              <w:widowControl w:val="0"/>
              <w:spacing w:after="0"/>
            </w:pPr>
            <w:r w:rsidRPr="005F05A3">
              <w:rPr>
                <w:b/>
              </w:rPr>
              <w:t xml:space="preserve">Лот № </w:t>
            </w:r>
            <w:r w:rsidR="005772C3" w:rsidRPr="005F05A3">
              <w:rPr>
                <w:b/>
              </w:rPr>
              <w:t>5</w:t>
            </w:r>
            <w:r w:rsidRPr="005F05A3">
              <w:t xml:space="preserve"> – размещение открытой площадки по продаже хвойных деревьев г. Ставрополь, улица Ленина, 277, (площадь – 10,0 кв</w:t>
            </w:r>
            <w:proofErr w:type="gramStart"/>
            <w:r w:rsidRPr="005F05A3">
              <w:t>.м</w:t>
            </w:r>
            <w:proofErr w:type="gramEnd"/>
            <w:r w:rsidRPr="005F05A3">
              <w:t>)</w:t>
            </w:r>
          </w:p>
          <w:p w:rsidR="007D00AF" w:rsidRPr="005F05A3" w:rsidRDefault="007D00AF" w:rsidP="00835C35">
            <w:pPr>
              <w:widowControl w:val="0"/>
              <w:spacing w:after="0"/>
              <w:rPr>
                <w:bCs/>
              </w:rPr>
            </w:pPr>
            <w:r w:rsidRPr="005F05A3">
              <w:rPr>
                <w:b/>
              </w:rPr>
              <w:t xml:space="preserve">Лот № </w:t>
            </w:r>
            <w:r w:rsidR="005772C3" w:rsidRPr="005F05A3">
              <w:rPr>
                <w:b/>
              </w:rPr>
              <w:t>6</w:t>
            </w:r>
            <w:r w:rsidRPr="005F05A3">
              <w:t xml:space="preserve"> – размещение открытой площадки по продаже хвойных деревьев г. Ставрополь, улица Магистральная, 16/1, (площадь – 10,0 кв</w:t>
            </w:r>
            <w:proofErr w:type="gramStart"/>
            <w:r w:rsidRPr="005F05A3">
              <w:t>.м</w:t>
            </w:r>
            <w:proofErr w:type="gramEnd"/>
            <w:r w:rsidRPr="005F05A3"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7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Объездная, 3,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8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Чехова, 55, </w:t>
            </w:r>
            <w:r w:rsidR="0018711D" w:rsidRPr="005F05A3">
              <w:rPr>
                <w:b w:val="0"/>
                <w:sz w:val="24"/>
                <w:szCs w:val="24"/>
              </w:rPr>
              <w:br/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9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>размещение открытой площадки по продаже хвойных деревьев г. Ставрополь, Привокзальная п</w:t>
            </w:r>
            <w:r w:rsidR="0057435F" w:rsidRPr="005F05A3">
              <w:rPr>
                <w:b w:val="0"/>
                <w:sz w:val="24"/>
                <w:szCs w:val="24"/>
              </w:rPr>
              <w:t>лощадь железнодорожного вокзала</w:t>
            </w:r>
            <w:r w:rsidRPr="005F05A3">
              <w:rPr>
                <w:b w:val="0"/>
                <w:sz w:val="24"/>
                <w:szCs w:val="24"/>
              </w:rPr>
              <w:t xml:space="preserve">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Лот № 1</w:t>
            </w:r>
            <w:r w:rsidR="005772C3" w:rsidRPr="005F05A3">
              <w:rPr>
                <w:sz w:val="24"/>
                <w:szCs w:val="24"/>
              </w:rPr>
              <w:t>0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</w:t>
            </w:r>
            <w:r w:rsidRPr="005F05A3">
              <w:rPr>
                <w:b w:val="0"/>
                <w:sz w:val="24"/>
                <w:szCs w:val="24"/>
              </w:rPr>
              <w:lastRenderedPageBreak/>
              <w:t xml:space="preserve">хвойных деревьев г. Ставрополь, проспект К. Маркса, 6,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F74CFB" w:rsidRPr="005F05A3">
              <w:rPr>
                <w:sz w:val="24"/>
                <w:szCs w:val="24"/>
              </w:rPr>
              <w:t>1</w:t>
            </w:r>
            <w:r w:rsidR="005772C3" w:rsidRPr="005F05A3">
              <w:rPr>
                <w:sz w:val="24"/>
                <w:szCs w:val="24"/>
              </w:rPr>
              <w:t>1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Лесная, 157 а,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835C35" w:rsidRPr="005F05A3">
              <w:rPr>
                <w:sz w:val="24"/>
                <w:szCs w:val="24"/>
              </w:rPr>
              <w:t>1</w:t>
            </w:r>
            <w:r w:rsidR="005772C3" w:rsidRPr="005F05A3">
              <w:rPr>
                <w:sz w:val="24"/>
                <w:szCs w:val="24"/>
              </w:rPr>
              <w:t>2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Репина, 198, </w:t>
            </w:r>
            <w:r w:rsidR="0085445C" w:rsidRPr="005F05A3">
              <w:rPr>
                <w:b w:val="0"/>
                <w:sz w:val="24"/>
                <w:szCs w:val="24"/>
              </w:rPr>
              <w:br/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13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5F05A3">
              <w:rPr>
                <w:b w:val="0"/>
                <w:sz w:val="24"/>
                <w:szCs w:val="24"/>
              </w:rPr>
              <w:t>Трунова</w:t>
            </w:r>
            <w:proofErr w:type="spellEnd"/>
            <w:r w:rsidRPr="005F05A3">
              <w:rPr>
                <w:b w:val="0"/>
                <w:sz w:val="24"/>
                <w:szCs w:val="24"/>
              </w:rPr>
              <w:t xml:space="preserve">, 134,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14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Чапаева, 7, </w:t>
            </w:r>
            <w:r w:rsidR="0085445C" w:rsidRPr="005F05A3">
              <w:rPr>
                <w:b w:val="0"/>
                <w:sz w:val="24"/>
                <w:szCs w:val="24"/>
              </w:rPr>
              <w:br/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15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16/8,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16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20/1,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17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67/2,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18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5F05A3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5F05A3">
              <w:rPr>
                <w:b w:val="0"/>
                <w:sz w:val="24"/>
                <w:szCs w:val="24"/>
              </w:rPr>
              <w:t>, 41</w:t>
            </w:r>
            <w:r w:rsidR="00835C35" w:rsidRPr="005F05A3">
              <w:rPr>
                <w:b w:val="0"/>
                <w:sz w:val="24"/>
                <w:szCs w:val="24"/>
              </w:rPr>
              <w:t>/1</w:t>
            </w:r>
            <w:r w:rsidRPr="005F05A3">
              <w:rPr>
                <w:b w:val="0"/>
                <w:sz w:val="24"/>
                <w:szCs w:val="24"/>
              </w:rPr>
              <w:t xml:space="preserve">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835C35" w:rsidRPr="005F05A3" w:rsidRDefault="00835C35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19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5F05A3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5F05A3">
              <w:rPr>
                <w:b w:val="0"/>
                <w:sz w:val="24"/>
                <w:szCs w:val="24"/>
              </w:rPr>
              <w:t xml:space="preserve">, 61,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20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299,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21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328/11,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22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401,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5F05A3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23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Тухачевского, 11 б,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5F05A3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24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Тухачевского, 16,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835C35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25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Фроленко, 18,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E06094" w:rsidRPr="005F05A3" w:rsidRDefault="00E06094" w:rsidP="00E06094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Лот № 2</w:t>
            </w:r>
            <w:r>
              <w:rPr>
                <w:sz w:val="24"/>
                <w:szCs w:val="24"/>
              </w:rPr>
              <w:t>6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</w:t>
            </w:r>
            <w:r>
              <w:rPr>
                <w:b w:val="0"/>
                <w:sz w:val="24"/>
                <w:szCs w:val="24"/>
              </w:rPr>
              <w:t>киоска</w:t>
            </w:r>
            <w:r w:rsidRPr="005F05A3">
              <w:rPr>
                <w:b w:val="0"/>
                <w:sz w:val="24"/>
                <w:szCs w:val="24"/>
              </w:rPr>
              <w:t xml:space="preserve"> по продаже </w:t>
            </w:r>
            <w:r>
              <w:rPr>
                <w:b w:val="0"/>
                <w:sz w:val="24"/>
                <w:szCs w:val="24"/>
              </w:rPr>
              <w:t>мороженого, кулинарной продукции</w:t>
            </w:r>
            <w:r w:rsidRPr="005F05A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и (или) кондитерских изделий </w:t>
            </w:r>
            <w:r w:rsidRPr="005F05A3">
              <w:rPr>
                <w:b w:val="0"/>
                <w:sz w:val="24"/>
                <w:szCs w:val="24"/>
              </w:rPr>
              <w:t xml:space="preserve">г. Ставрополь, улица </w:t>
            </w:r>
            <w:r>
              <w:rPr>
                <w:b w:val="0"/>
                <w:sz w:val="24"/>
                <w:szCs w:val="24"/>
              </w:rPr>
              <w:t xml:space="preserve">Мира, 290 </w:t>
            </w:r>
            <w:r w:rsidRPr="005F05A3">
              <w:rPr>
                <w:b w:val="0"/>
                <w:sz w:val="24"/>
                <w:szCs w:val="24"/>
              </w:rPr>
              <w:t xml:space="preserve">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5F05A3">
              <w:rPr>
                <w:b w:val="0"/>
                <w:bCs w:val="0"/>
                <w:sz w:val="24"/>
                <w:szCs w:val="24"/>
              </w:rPr>
              <w:t>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B07730" w:rsidRPr="005F05A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5F05A3" w:rsidRDefault="00B0773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5F05A3" w:rsidRDefault="00B0773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5F05A3" w:rsidRDefault="0048175F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48175F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B07730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3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B07730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4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B07730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5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B07730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6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7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8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9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10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11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12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13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14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15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16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17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18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19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20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21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22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23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24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45590A" w:rsidRDefault="00C91A43" w:rsidP="00835C35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25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E06094" w:rsidRPr="005F05A3" w:rsidRDefault="00E06094" w:rsidP="00E06094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Лот № 2</w:t>
            </w:r>
            <w:r>
              <w:rPr>
                <w:sz w:val="22"/>
                <w:szCs w:val="22"/>
              </w:rPr>
              <w:t>6</w:t>
            </w:r>
            <w:r w:rsidRPr="005F05A3">
              <w:rPr>
                <w:sz w:val="22"/>
                <w:szCs w:val="22"/>
              </w:rPr>
              <w:t xml:space="preserve"> – с </w:t>
            </w:r>
            <w:r>
              <w:rPr>
                <w:sz w:val="22"/>
                <w:szCs w:val="22"/>
              </w:rPr>
              <w:t>01</w:t>
            </w:r>
            <w:r w:rsidRPr="005F05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F05A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5F05A3">
              <w:rPr>
                <w:sz w:val="22"/>
                <w:szCs w:val="22"/>
              </w:rPr>
              <w:t xml:space="preserve"> по 31.12.2021</w:t>
            </w:r>
          </w:p>
        </w:tc>
      </w:tr>
      <w:tr w:rsidR="00815980" w:rsidRPr="005F05A3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80" w:rsidRPr="005F05A3" w:rsidRDefault="0081598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5F05A3" w:rsidRDefault="0081598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815980" w:rsidRPr="005F05A3" w:rsidRDefault="0081598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5F05A3" w:rsidRDefault="00815980" w:rsidP="003C67DB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1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F858CD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3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4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5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>Лот № 6 –</w:t>
            </w:r>
            <w:r w:rsidR="00F858CD" w:rsidRPr="005F05A3">
              <w:rPr>
                <w:sz w:val="22"/>
                <w:szCs w:val="22"/>
              </w:rPr>
              <w:t xml:space="preserve">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7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8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9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10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11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12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13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14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15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16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lastRenderedPageBreak/>
              <w:t xml:space="preserve">Лот № 17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18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19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20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21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22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23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24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C1179B" w:rsidRDefault="006172E9" w:rsidP="00D66D5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25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8C3293" w:rsidRPr="005F05A3">
              <w:rPr>
                <w:sz w:val="22"/>
                <w:szCs w:val="22"/>
              </w:rPr>
              <w:t>.</w:t>
            </w:r>
          </w:p>
          <w:p w:rsidR="00E06094" w:rsidRPr="005F05A3" w:rsidRDefault="00E06094" w:rsidP="00E06094">
            <w:pPr>
              <w:spacing w:after="0"/>
            </w:pPr>
            <w:r w:rsidRPr="005F05A3">
              <w:rPr>
                <w:sz w:val="22"/>
                <w:szCs w:val="22"/>
              </w:rPr>
              <w:t>Лот № 2</w:t>
            </w:r>
            <w:r>
              <w:rPr>
                <w:sz w:val="22"/>
                <w:szCs w:val="22"/>
              </w:rPr>
              <w:t>6</w:t>
            </w:r>
            <w:r w:rsidRPr="005F05A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101 955</w:t>
            </w:r>
            <w:r w:rsidRPr="005F05A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сто одна тысяча девятьсот пятьдесят пять</w:t>
            </w:r>
            <w:r w:rsidRPr="005F05A3">
              <w:rPr>
                <w:sz w:val="22"/>
                <w:szCs w:val="22"/>
              </w:rPr>
              <w:t>) рубл</w:t>
            </w:r>
            <w:r>
              <w:rPr>
                <w:sz w:val="22"/>
                <w:szCs w:val="22"/>
              </w:rPr>
              <w:t>ей 24 копейки</w:t>
            </w:r>
            <w:r w:rsidRPr="005F05A3">
              <w:rPr>
                <w:sz w:val="22"/>
                <w:szCs w:val="22"/>
              </w:rPr>
              <w:t>.</w:t>
            </w:r>
          </w:p>
        </w:tc>
      </w:tr>
      <w:tr w:rsidR="00BC352C" w:rsidRPr="005F05A3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в соответствии с законодательством Российской Федерации.</w:t>
            </w:r>
          </w:p>
          <w:p w:rsidR="00BC352C" w:rsidRPr="00C72206" w:rsidRDefault="00BC352C" w:rsidP="00F726E4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BC352C" w:rsidRPr="00C72206" w:rsidRDefault="00BC352C" w:rsidP="00F726E4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C72206">
              <w:rPr>
                <w:sz w:val="22"/>
                <w:szCs w:val="22"/>
              </w:rPr>
              <w:t>непроведение</w:t>
            </w:r>
            <w:proofErr w:type="spellEnd"/>
            <w:r w:rsidRPr="00C72206">
              <w:rPr>
                <w:sz w:val="22"/>
                <w:szCs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C352C" w:rsidRPr="00C72206" w:rsidRDefault="00BC352C" w:rsidP="00F726E4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C72206">
              <w:rPr>
                <w:sz w:val="22"/>
                <w:szCs w:val="22"/>
              </w:rPr>
              <w:t>неприостановление</w:t>
            </w:r>
            <w:proofErr w:type="spellEnd"/>
            <w:r w:rsidRPr="00C72206">
              <w:rPr>
                <w:sz w:val="22"/>
                <w:szCs w:val="22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правонарушениях, на дату подачи заявки на участие в конкурсном отборе.</w:t>
            </w:r>
          </w:p>
          <w:p w:rsidR="00BC352C" w:rsidRPr="00C72206" w:rsidRDefault="00BC352C" w:rsidP="00F726E4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C72206">
              <w:rPr>
                <w:sz w:val="22"/>
                <w:szCs w:val="22"/>
              </w:rPr>
              <w:t>принадлежность Участника к категории субъектов малого и среднего предпринимательства при подачи заявок на участие в конкурсном отборе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25 декабря 2020 г. № 515,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BC352C" w:rsidRPr="005F05A3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6.1.</w:t>
            </w:r>
            <w:r w:rsidRPr="00C72206">
              <w:t> </w:t>
            </w:r>
            <w:r w:rsidRPr="00C72206">
              <w:rPr>
                <w:sz w:val="22"/>
                <w:szCs w:val="22"/>
              </w:rPr>
              <w:t xml:space="preserve">Требование к форме заявки на участие в </w:t>
            </w:r>
            <w:proofErr w:type="spellStart"/>
            <w:proofErr w:type="gramStart"/>
            <w:r w:rsidRPr="00C72206">
              <w:rPr>
                <w:sz w:val="22"/>
                <w:szCs w:val="22"/>
              </w:rPr>
              <w:t>конкурс-ном</w:t>
            </w:r>
            <w:proofErr w:type="spellEnd"/>
            <w:proofErr w:type="gramEnd"/>
            <w:r w:rsidRPr="00C72206">
              <w:rPr>
                <w:sz w:val="22"/>
                <w:szCs w:val="22"/>
              </w:rPr>
              <w:t xml:space="preserve">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C72206">
              <w:rPr>
                <w:sz w:val="22"/>
                <w:szCs w:val="22"/>
              </w:rPr>
              <w:t>Участник конкурсного отбора подает заявку на участие                      в конкурсном отборе в письменной форме в запечатанном конверте.</w:t>
            </w:r>
          </w:p>
        </w:tc>
      </w:tr>
      <w:tr w:rsidR="00BC352C" w:rsidRPr="005F05A3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5F05A3" w:rsidRDefault="00BC352C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C" w:rsidRPr="005F05A3" w:rsidRDefault="00BC352C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6.2. Требование к содержанию и составу заявки на участие в </w:t>
            </w:r>
            <w:proofErr w:type="spellStart"/>
            <w:proofErr w:type="gramStart"/>
            <w:r w:rsidRPr="00C72206">
              <w:rPr>
                <w:sz w:val="22"/>
                <w:szCs w:val="22"/>
              </w:rPr>
              <w:t>конкурс-ном</w:t>
            </w:r>
            <w:proofErr w:type="spellEnd"/>
            <w:proofErr w:type="gramEnd"/>
            <w:r w:rsidRPr="00C72206">
              <w:rPr>
                <w:sz w:val="22"/>
                <w:szCs w:val="22"/>
              </w:rPr>
              <w:t xml:space="preserve">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C72206">
              <w:rPr>
                <w:sz w:val="22"/>
                <w:szCs w:val="22"/>
              </w:rPr>
              <w:t>6.2.1. Сведения и документы об Участнике: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C72206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2) выписку из Единого государственного реестра юридических лиц или копию такой выписки (для юридического лица), выписку из Единого государственного реестра </w:t>
            </w:r>
            <w:r w:rsidRPr="00C72206">
              <w:rPr>
                <w:sz w:val="22"/>
                <w:szCs w:val="22"/>
              </w:rPr>
              <w:lastRenderedPageBreak/>
              <w:t>индивидуальных предпринимателей или копию такой выписки     (для индивидуального предпринимателя), полученные не ранее                чем за шесть месяцев  до даты размещения на официальном сайте извещения о проведении конкурсного отбора;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                          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                    на участие в конкурсном отборе должна содержать также документ, подтверждающий полномочия такого лица;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7" w:history="1">
              <w:r w:rsidRPr="00C72206">
                <w:rPr>
                  <w:sz w:val="22"/>
                  <w:szCs w:val="22"/>
                </w:rPr>
                <w:t>Кодексом</w:t>
              </w:r>
            </w:hyperlink>
            <w:r w:rsidRPr="00C72206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6.2.2. Сведения о нестационарном торговом объекте:</w:t>
            </w:r>
          </w:p>
          <w:p w:rsidR="00BC352C" w:rsidRPr="00C72206" w:rsidRDefault="00BC352C" w:rsidP="00F726E4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BC352C" w:rsidRPr="00C72206" w:rsidRDefault="00BC352C" w:rsidP="00F726E4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BC352C" w:rsidRPr="00C72206" w:rsidRDefault="00BC352C" w:rsidP="00F726E4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BC352C" w:rsidRPr="00C72206" w:rsidRDefault="00BC352C" w:rsidP="00F726E4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BC352C" w:rsidRPr="00C72206" w:rsidRDefault="00BC352C" w:rsidP="00F726E4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BC352C" w:rsidRPr="005F05A3" w:rsidRDefault="00BC352C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BC352C" w:rsidRPr="005F05A3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2C" w:rsidRPr="005F05A3" w:rsidRDefault="00BC352C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C" w:rsidRPr="005F05A3" w:rsidRDefault="00BC352C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6.3. Требования к оформлению заявки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BC352C" w:rsidRPr="00C72206" w:rsidRDefault="00BC352C" w:rsidP="00F726E4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lastRenderedPageBreak/>
              <w:t>В случае</w:t>
            </w:r>
            <w:proofErr w:type="gramStart"/>
            <w:r w:rsidRPr="00C72206">
              <w:rPr>
                <w:sz w:val="22"/>
                <w:szCs w:val="22"/>
              </w:rPr>
              <w:t>,</w:t>
            </w:r>
            <w:proofErr w:type="gramEnd"/>
            <w:r w:rsidRPr="00C72206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C72206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C72206">
              <w:rPr>
                <w:sz w:val="22"/>
                <w:szCs w:val="22"/>
              </w:rPr>
              <w:t xml:space="preserve">следующим образом:    форма 1 «Заявка на участие в конкурсном отборе на право размещения нестационарных торговых объектов на территории города Ставрополя» и документы, входящие в состав заявки на участие 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C72206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C72206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BC352C" w:rsidRPr="00C72206" w:rsidRDefault="00BC352C" w:rsidP="00F726E4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BC352C" w:rsidRPr="00C72206" w:rsidRDefault="00BC352C" w:rsidP="00F726E4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BC352C" w:rsidRPr="005F05A3" w:rsidRDefault="00BC352C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</w:tc>
      </w:tr>
      <w:tr w:rsidR="00BC352C" w:rsidRPr="005F05A3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Требования к внешнему виду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Default="00BC352C" w:rsidP="00F726E4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923FF2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</w:t>
            </w:r>
            <w:r>
              <w:rPr>
                <w:sz w:val="22"/>
                <w:szCs w:val="22"/>
              </w:rPr>
              <w:t xml:space="preserve"> (лоты №№ 1-2</w:t>
            </w:r>
            <w:r w:rsidR="003772C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 w:rsidRPr="00923FF2">
              <w:rPr>
                <w:sz w:val="22"/>
                <w:szCs w:val="22"/>
              </w:rPr>
              <w:t>.</w:t>
            </w:r>
          </w:p>
          <w:p w:rsidR="00BC352C" w:rsidRDefault="00BC352C" w:rsidP="00F726E4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C72206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C72206">
              <w:rPr>
                <w:sz w:val="22"/>
                <w:szCs w:val="22"/>
              </w:rPr>
              <w:t xml:space="preserve">заявке на участие в конкурсном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C72206">
              <w:rPr>
                <w:sz w:val="22"/>
                <w:szCs w:val="22"/>
              </w:rPr>
              <w:t>отборе, руководствуясь законодательством Российской Федерации и нормативными правовыми актами города Ставрополя</w:t>
            </w:r>
            <w:r>
              <w:rPr>
                <w:sz w:val="22"/>
                <w:szCs w:val="22"/>
              </w:rPr>
              <w:t xml:space="preserve"> (лоты                     №№ 1-2</w:t>
            </w:r>
            <w:r w:rsidR="003772C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 w:rsidRPr="00923FF2">
              <w:rPr>
                <w:sz w:val="22"/>
                <w:szCs w:val="22"/>
              </w:rPr>
              <w:t>.</w:t>
            </w:r>
          </w:p>
          <w:p w:rsidR="00BC352C" w:rsidRPr="002D4AC0" w:rsidRDefault="00BC352C" w:rsidP="00F726E4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923FF2">
              <w:rPr>
                <w:bCs/>
                <w:sz w:val="22"/>
                <w:szCs w:val="22"/>
              </w:rPr>
              <w:t xml:space="preserve"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</w:t>
            </w:r>
            <w:r w:rsidRPr="002D4AC0">
              <w:rPr>
                <w:sz w:val="22"/>
                <w:szCs w:val="22"/>
              </w:rPr>
              <w:t xml:space="preserve">Разделом </w:t>
            </w:r>
            <w:r w:rsidRPr="002D4AC0">
              <w:rPr>
                <w:sz w:val="22"/>
                <w:szCs w:val="22"/>
                <w:lang w:val="en-US"/>
              </w:rPr>
              <w:t>II</w:t>
            </w:r>
            <w:r w:rsidRPr="002D4AC0">
              <w:rPr>
                <w:sz w:val="22"/>
                <w:szCs w:val="22"/>
              </w:rPr>
              <w:t xml:space="preserve">. </w:t>
            </w:r>
            <w:hyperlink r:id="rId8" w:history="1">
              <w:r w:rsidRPr="002D4AC0">
                <w:rPr>
                  <w:bCs/>
                  <w:sz w:val="22"/>
                  <w:szCs w:val="22"/>
                </w:rPr>
                <w:t>Типовые</w:t>
              </w:r>
            </w:hyperlink>
            <w:r w:rsidRPr="002D4AC0">
              <w:rPr>
                <w:bCs/>
                <w:sz w:val="22"/>
                <w:szCs w:val="22"/>
              </w:rPr>
              <w:t xml:space="preserve"> эскизные проекты нестационарных торговых объектов</w:t>
            </w:r>
            <w:r w:rsidRPr="002D4AC0">
              <w:rPr>
                <w:b/>
                <w:bCs/>
                <w:sz w:val="22"/>
                <w:szCs w:val="22"/>
              </w:rPr>
              <w:t xml:space="preserve"> </w:t>
            </w:r>
            <w:r w:rsidRPr="002D4AC0">
              <w:rPr>
                <w:bCs/>
                <w:sz w:val="22"/>
                <w:szCs w:val="22"/>
              </w:rPr>
              <w:t>Части I</w:t>
            </w:r>
            <w:r w:rsidRPr="002D4AC0">
              <w:rPr>
                <w:bCs/>
                <w:sz w:val="22"/>
                <w:szCs w:val="22"/>
                <w:lang w:val="en-US"/>
              </w:rPr>
              <w:t>V</w:t>
            </w:r>
            <w:r w:rsidRPr="002D4AC0">
              <w:rPr>
                <w:bCs/>
                <w:sz w:val="22"/>
                <w:szCs w:val="22"/>
              </w:rPr>
              <w:t xml:space="preserve">. «Техническая часть» конкурсной документации (лот № </w:t>
            </w:r>
            <w:r>
              <w:rPr>
                <w:bCs/>
                <w:sz w:val="22"/>
                <w:szCs w:val="22"/>
              </w:rPr>
              <w:t>26</w:t>
            </w:r>
            <w:r w:rsidRPr="002D4AC0">
              <w:rPr>
                <w:bCs/>
                <w:sz w:val="22"/>
                <w:szCs w:val="22"/>
              </w:rPr>
              <w:t>).</w:t>
            </w:r>
          </w:p>
          <w:p w:rsidR="00BC352C" w:rsidRPr="00BC352C" w:rsidRDefault="00BC352C" w:rsidP="00BC352C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923FF2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923FF2">
              <w:rPr>
                <w:sz w:val="22"/>
                <w:szCs w:val="22"/>
              </w:rPr>
              <w:t xml:space="preserve">заявке на участие в конкурсном отборе, руководствуясь </w:t>
            </w:r>
            <w:r w:rsidRPr="002D4AC0">
              <w:rPr>
                <w:sz w:val="22"/>
                <w:szCs w:val="22"/>
              </w:rPr>
              <w:t xml:space="preserve">Разделом </w:t>
            </w:r>
            <w:r w:rsidRPr="002D4AC0">
              <w:rPr>
                <w:sz w:val="22"/>
                <w:szCs w:val="22"/>
                <w:lang w:val="en-US"/>
              </w:rPr>
              <w:t>II</w:t>
            </w:r>
            <w:r w:rsidRPr="002D4AC0">
              <w:rPr>
                <w:sz w:val="22"/>
                <w:szCs w:val="22"/>
              </w:rPr>
              <w:t xml:space="preserve">. </w:t>
            </w:r>
            <w:hyperlink r:id="rId9" w:history="1">
              <w:r w:rsidRPr="002D4AC0">
                <w:rPr>
                  <w:bCs/>
                  <w:sz w:val="22"/>
                  <w:szCs w:val="22"/>
                </w:rPr>
                <w:t>Типовые</w:t>
              </w:r>
            </w:hyperlink>
            <w:r w:rsidRPr="002D4AC0">
              <w:rPr>
                <w:bCs/>
                <w:sz w:val="22"/>
                <w:szCs w:val="22"/>
              </w:rPr>
              <w:t xml:space="preserve"> эскизные проекты нестационарных торговых объектов.</w:t>
            </w:r>
            <w:r w:rsidRPr="002D4AC0">
              <w:rPr>
                <w:b/>
                <w:bCs/>
                <w:sz w:val="22"/>
                <w:szCs w:val="22"/>
              </w:rPr>
              <w:t xml:space="preserve"> </w:t>
            </w:r>
            <w:r w:rsidRPr="002D4AC0">
              <w:rPr>
                <w:bCs/>
                <w:sz w:val="22"/>
                <w:szCs w:val="22"/>
              </w:rPr>
              <w:t>Части I</w:t>
            </w:r>
            <w:r w:rsidRPr="002D4AC0">
              <w:rPr>
                <w:bCs/>
                <w:sz w:val="22"/>
                <w:szCs w:val="22"/>
                <w:lang w:val="en-US"/>
              </w:rPr>
              <w:t>V</w:t>
            </w:r>
            <w:r w:rsidRPr="002D4AC0">
              <w:rPr>
                <w:bCs/>
                <w:sz w:val="22"/>
                <w:szCs w:val="22"/>
              </w:rPr>
              <w:t xml:space="preserve">. «Техническая часть» </w:t>
            </w:r>
            <w:r w:rsidRPr="00923FF2">
              <w:rPr>
                <w:bCs/>
                <w:sz w:val="22"/>
                <w:szCs w:val="22"/>
              </w:rPr>
              <w:t>конкурсной документации</w:t>
            </w:r>
            <w:proofErr w:type="gramStart"/>
            <w:r w:rsidRPr="00923FF2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от № 26).</w:t>
            </w:r>
          </w:p>
        </w:tc>
      </w:tr>
      <w:tr w:rsidR="00BC352C" w:rsidRPr="005F05A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Участник вправе подать только одну заявку на участие                 </w:t>
            </w:r>
            <w:bookmarkStart w:id="0" w:name="_GoBack"/>
            <w:bookmarkEnd w:id="0"/>
            <w:r w:rsidRPr="00C72206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lastRenderedPageBreak/>
              <w:t>Прием заявок на участие в конкурсном отборе прекращается          в день проведения конкурсного отбора.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BC352C" w:rsidRPr="00C72206" w:rsidRDefault="00BC352C" w:rsidP="00F726E4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BC352C" w:rsidRPr="00C72206" w:rsidRDefault="00BC352C" w:rsidP="00F726E4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C722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BC352C" w:rsidRPr="00C72206" w:rsidRDefault="00BC352C" w:rsidP="00F726E4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C72206">
              <w:rPr>
                <w:sz w:val="22"/>
                <w:szCs w:val="22"/>
                <w:lang w:val="en-US"/>
              </w:rPr>
              <w:t>I</w:t>
            </w:r>
            <w:r w:rsidRPr="00C72206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C352C" w:rsidRPr="005F05A3" w:rsidTr="005F05A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 xml:space="preserve">Место, дата начала и дата, время окончания срока подачи заявок на участие в </w:t>
            </w:r>
            <w:proofErr w:type="spellStart"/>
            <w:proofErr w:type="gramStart"/>
            <w:r w:rsidRPr="00C72206">
              <w:rPr>
                <w:sz w:val="22"/>
                <w:szCs w:val="22"/>
              </w:rPr>
              <w:t>конкурс-ном</w:t>
            </w:r>
            <w:proofErr w:type="spellEnd"/>
            <w:proofErr w:type="gramEnd"/>
            <w:r w:rsidRPr="00C72206">
              <w:rPr>
                <w:sz w:val="22"/>
                <w:szCs w:val="22"/>
              </w:rPr>
              <w:t xml:space="preserve">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5F05A3" w:rsidRDefault="00BC352C" w:rsidP="00BC352C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5F05A3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5F05A3">
              <w:rPr>
                <w:bCs/>
                <w:sz w:val="22"/>
                <w:szCs w:val="22"/>
              </w:rPr>
              <w:t>с 30 октября 2021 г. до 12 час. 59 мин. 30 ноября 2021 г.</w:t>
            </w:r>
          </w:p>
          <w:p w:rsidR="00BC352C" w:rsidRPr="00C72206" w:rsidRDefault="00BC352C" w:rsidP="00BC352C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5F05A3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5F05A3">
              <w:rPr>
                <w:color w:val="000000"/>
                <w:sz w:val="22"/>
                <w:szCs w:val="22"/>
              </w:rPr>
              <w:t xml:space="preserve"> адресу: к</w:t>
            </w:r>
            <w:r w:rsidRPr="005F05A3">
              <w:rPr>
                <w:sz w:val="22"/>
                <w:szCs w:val="22"/>
              </w:rPr>
              <w:t>омитет экономического развития и торговли администрации                      города Ставрополя (</w:t>
            </w:r>
            <w:r w:rsidRPr="005F05A3">
              <w:t xml:space="preserve">юридический адрес: город Ставрополь, просп. К. Маркса, 87; фактический адрес: город Ставрополь,                                 улица </w:t>
            </w:r>
            <w:proofErr w:type="spellStart"/>
            <w:r w:rsidRPr="005F05A3">
              <w:t>Коста</w:t>
            </w:r>
            <w:proofErr w:type="spellEnd"/>
            <w:r w:rsidRPr="005F05A3">
              <w:t xml:space="preserve"> Хетагурова, д. 8, </w:t>
            </w:r>
            <w:proofErr w:type="spellStart"/>
            <w:r w:rsidRPr="005F05A3">
              <w:t>каб</w:t>
            </w:r>
            <w:proofErr w:type="spellEnd"/>
            <w:r w:rsidRPr="005F05A3">
              <w:t>. 302</w:t>
            </w:r>
            <w:r w:rsidRPr="005F05A3">
              <w:rPr>
                <w:sz w:val="22"/>
                <w:szCs w:val="22"/>
              </w:rPr>
              <w:t>).</w:t>
            </w:r>
          </w:p>
        </w:tc>
      </w:tr>
      <w:tr w:rsidR="00BC352C" w:rsidRPr="005F05A3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5F05A3" w:rsidRDefault="00BC352C" w:rsidP="00F726E4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5F05A3">
              <w:rPr>
                <w:sz w:val="22"/>
                <w:szCs w:val="22"/>
                <w:lang w:val="en-US"/>
              </w:rPr>
              <w:t>I</w:t>
            </w:r>
            <w:r w:rsidRPr="005F05A3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C352C" w:rsidRPr="005F05A3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2C" w:rsidRPr="005F05A3" w:rsidRDefault="00BC352C" w:rsidP="00F726E4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5F05A3">
              <w:rPr>
                <w:sz w:val="22"/>
                <w:szCs w:val="22"/>
              </w:rPr>
              <w:t xml:space="preserve">Конкурсный отбор будет проводиться по адресу:                              </w:t>
            </w:r>
            <w:proofErr w:type="gramStart"/>
            <w:r w:rsidRPr="005F05A3">
              <w:rPr>
                <w:sz w:val="22"/>
                <w:szCs w:val="22"/>
              </w:rPr>
              <w:t>г</w:t>
            </w:r>
            <w:proofErr w:type="gramEnd"/>
            <w:r w:rsidRPr="005F05A3">
              <w:rPr>
                <w:sz w:val="22"/>
                <w:szCs w:val="22"/>
              </w:rPr>
              <w:t>. Ставрополь, пр. К. Маркса, 87 в 15 час. 00 мин. 30 ноября 2021 г.</w:t>
            </w:r>
          </w:p>
        </w:tc>
      </w:tr>
      <w:tr w:rsidR="00BC352C" w:rsidRPr="005F05A3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C72206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C" w:rsidRPr="00C72206" w:rsidRDefault="00BC352C" w:rsidP="00F726E4">
            <w:pPr>
              <w:spacing w:after="0"/>
              <w:ind w:firstLine="59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Размер платы за право размещения нестационарного торгового </w:t>
            </w:r>
            <w:proofErr w:type="spellStart"/>
            <w:r w:rsidRPr="00C72206">
              <w:rPr>
                <w:sz w:val="22"/>
                <w:szCs w:val="22"/>
              </w:rPr>
              <w:t>объекта</w:t>
            </w:r>
            <w:r w:rsidRPr="00C72206">
              <w:rPr>
                <w:bCs/>
                <w:sz w:val="22"/>
                <w:szCs w:val="22"/>
              </w:rPr>
              <w:t>на</w:t>
            </w:r>
            <w:proofErr w:type="spellEnd"/>
            <w:r w:rsidRPr="00C72206">
              <w:rPr>
                <w:bCs/>
                <w:sz w:val="22"/>
                <w:szCs w:val="22"/>
              </w:rPr>
              <w:t xml:space="preserve"> территории города Ставрополя </w:t>
            </w:r>
            <w:r w:rsidRPr="00C72206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730E36" w:rsidRPr="009B0AD1" w:rsidRDefault="00730E36" w:rsidP="00730E36">
      <w:pPr>
        <w:pStyle w:val="Default"/>
        <w:spacing w:line="240" w:lineRule="exact"/>
        <w:ind w:firstLine="709"/>
        <w:jc w:val="both"/>
        <w:rPr>
          <w:b/>
        </w:rPr>
      </w:pPr>
      <w:r w:rsidRPr="005F05A3">
        <w:rPr>
          <w:b/>
        </w:rPr>
        <w:t>В конкурсном отборе в отношении лотов №№ 1-</w:t>
      </w:r>
      <w:r w:rsidR="009B0AD1" w:rsidRPr="005F05A3">
        <w:rPr>
          <w:b/>
        </w:rPr>
        <w:t>2</w:t>
      </w:r>
      <w:r w:rsidR="00BC352C">
        <w:rPr>
          <w:b/>
        </w:rPr>
        <w:t>6</w:t>
      </w:r>
      <w:r w:rsidRPr="005F05A3">
        <w:rPr>
          <w:b/>
        </w:rPr>
        <w:t xml:space="preserve"> могут участвовать                              </w:t>
      </w:r>
      <w:r w:rsidRPr="005F05A3">
        <w:rPr>
          <w:b/>
          <w:u w:val="single"/>
        </w:rPr>
        <w:t>только</w:t>
      </w:r>
      <w:r w:rsidRPr="005F05A3">
        <w:rPr>
          <w:b/>
        </w:rPr>
        <w:t xml:space="preserve"> субъекты малого и среднего предпринимательства</w:t>
      </w:r>
      <w:r w:rsidRPr="005F05A3">
        <w:rPr>
          <w:b/>
          <w:sz w:val="28"/>
          <w:szCs w:val="28"/>
        </w:rPr>
        <w:t xml:space="preserve"> (</w:t>
      </w:r>
      <w:r w:rsidRPr="005F05A3">
        <w:rPr>
          <w:b/>
        </w:rPr>
        <w:t>в соответствии                             со Схемой размещения нестационарных торговых объектов на территории города Ставрополя, утвержденной решением Ставропольской городской Думы                            от 25 декабря 2020 г. № 515).</w:t>
      </w:r>
      <w:r w:rsidRPr="009B0AD1">
        <w:rPr>
          <w:b/>
        </w:rPr>
        <w:t xml:space="preserve"> </w:t>
      </w:r>
    </w:p>
    <w:p w:rsidR="00995F20" w:rsidRPr="009B0AD1" w:rsidRDefault="00995F20" w:rsidP="00730E36">
      <w:pPr>
        <w:pStyle w:val="Default"/>
        <w:jc w:val="both"/>
        <w:rPr>
          <w:b/>
        </w:rPr>
      </w:pPr>
    </w:p>
    <w:sectPr w:rsidR="00995F20" w:rsidRPr="009B0AD1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D128D"/>
    <w:rsid w:val="000D2765"/>
    <w:rsid w:val="000E749A"/>
    <w:rsid w:val="000F4F09"/>
    <w:rsid w:val="000F53E6"/>
    <w:rsid w:val="00110412"/>
    <w:rsid w:val="00122792"/>
    <w:rsid w:val="0012470D"/>
    <w:rsid w:val="00124B75"/>
    <w:rsid w:val="00132368"/>
    <w:rsid w:val="001361B3"/>
    <w:rsid w:val="00137EE4"/>
    <w:rsid w:val="001507DF"/>
    <w:rsid w:val="001560D0"/>
    <w:rsid w:val="00172404"/>
    <w:rsid w:val="00181627"/>
    <w:rsid w:val="00184CA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3AFD"/>
    <w:rsid w:val="001B6F36"/>
    <w:rsid w:val="001C1012"/>
    <w:rsid w:val="001D6068"/>
    <w:rsid w:val="001E0329"/>
    <w:rsid w:val="001E4D51"/>
    <w:rsid w:val="001E5BEC"/>
    <w:rsid w:val="001F00F0"/>
    <w:rsid w:val="001F43DE"/>
    <w:rsid w:val="00200CC8"/>
    <w:rsid w:val="002038D0"/>
    <w:rsid w:val="00205B78"/>
    <w:rsid w:val="0021212E"/>
    <w:rsid w:val="00213C3B"/>
    <w:rsid w:val="00217808"/>
    <w:rsid w:val="00223CB7"/>
    <w:rsid w:val="0022575B"/>
    <w:rsid w:val="00227DCF"/>
    <w:rsid w:val="0024163F"/>
    <w:rsid w:val="002453E5"/>
    <w:rsid w:val="00245E83"/>
    <w:rsid w:val="00254BAC"/>
    <w:rsid w:val="00262EB7"/>
    <w:rsid w:val="00264369"/>
    <w:rsid w:val="00265F98"/>
    <w:rsid w:val="00266151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4AC0"/>
    <w:rsid w:val="002D6B68"/>
    <w:rsid w:val="002E113A"/>
    <w:rsid w:val="002E3D74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772C3"/>
    <w:rsid w:val="00380FC5"/>
    <w:rsid w:val="003834B8"/>
    <w:rsid w:val="00391C5D"/>
    <w:rsid w:val="00397B68"/>
    <w:rsid w:val="00397E28"/>
    <w:rsid w:val="003A21E2"/>
    <w:rsid w:val="003A2ED6"/>
    <w:rsid w:val="003A35DD"/>
    <w:rsid w:val="003B5EE1"/>
    <w:rsid w:val="003C67DB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36345"/>
    <w:rsid w:val="0054434E"/>
    <w:rsid w:val="00545403"/>
    <w:rsid w:val="005470C9"/>
    <w:rsid w:val="00554B5D"/>
    <w:rsid w:val="00570F6E"/>
    <w:rsid w:val="0057429D"/>
    <w:rsid w:val="0057435F"/>
    <w:rsid w:val="005765E8"/>
    <w:rsid w:val="005772C3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B1D"/>
    <w:rsid w:val="005F05A3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2E47"/>
    <w:rsid w:val="006A3423"/>
    <w:rsid w:val="006A39AB"/>
    <w:rsid w:val="006B3C0D"/>
    <w:rsid w:val="006C2665"/>
    <w:rsid w:val="006C699D"/>
    <w:rsid w:val="006F73ED"/>
    <w:rsid w:val="007044BF"/>
    <w:rsid w:val="00704944"/>
    <w:rsid w:val="00712092"/>
    <w:rsid w:val="00713849"/>
    <w:rsid w:val="00722826"/>
    <w:rsid w:val="00730E36"/>
    <w:rsid w:val="00730E4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5980"/>
    <w:rsid w:val="00821C6F"/>
    <w:rsid w:val="0082255D"/>
    <w:rsid w:val="008228DD"/>
    <w:rsid w:val="00833B72"/>
    <w:rsid w:val="00835A01"/>
    <w:rsid w:val="00835C35"/>
    <w:rsid w:val="0084592F"/>
    <w:rsid w:val="0085445C"/>
    <w:rsid w:val="0085573F"/>
    <w:rsid w:val="0086722C"/>
    <w:rsid w:val="00870482"/>
    <w:rsid w:val="00876739"/>
    <w:rsid w:val="00890F93"/>
    <w:rsid w:val="0089105E"/>
    <w:rsid w:val="00891164"/>
    <w:rsid w:val="00891796"/>
    <w:rsid w:val="008A13AB"/>
    <w:rsid w:val="008B6C04"/>
    <w:rsid w:val="008C3293"/>
    <w:rsid w:val="008C3C44"/>
    <w:rsid w:val="008D55A4"/>
    <w:rsid w:val="008E15EE"/>
    <w:rsid w:val="008E3084"/>
    <w:rsid w:val="008E5E84"/>
    <w:rsid w:val="008F2925"/>
    <w:rsid w:val="008F4BA3"/>
    <w:rsid w:val="008F5C01"/>
    <w:rsid w:val="0090367C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38E"/>
    <w:rsid w:val="009959A0"/>
    <w:rsid w:val="00995F20"/>
    <w:rsid w:val="009A4F49"/>
    <w:rsid w:val="009B0AD1"/>
    <w:rsid w:val="009B1D27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06D8"/>
    <w:rsid w:val="00A55206"/>
    <w:rsid w:val="00A560C4"/>
    <w:rsid w:val="00A57B14"/>
    <w:rsid w:val="00A666CC"/>
    <w:rsid w:val="00A7304C"/>
    <w:rsid w:val="00A7385A"/>
    <w:rsid w:val="00A73DDF"/>
    <w:rsid w:val="00A74074"/>
    <w:rsid w:val="00A8026E"/>
    <w:rsid w:val="00A827D7"/>
    <w:rsid w:val="00A84B8D"/>
    <w:rsid w:val="00A878BB"/>
    <w:rsid w:val="00A9055A"/>
    <w:rsid w:val="00A96E4F"/>
    <w:rsid w:val="00AA283B"/>
    <w:rsid w:val="00AA3981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787F"/>
    <w:rsid w:val="00BA0E85"/>
    <w:rsid w:val="00BA4900"/>
    <w:rsid w:val="00BA5057"/>
    <w:rsid w:val="00BB0909"/>
    <w:rsid w:val="00BC0361"/>
    <w:rsid w:val="00BC0B81"/>
    <w:rsid w:val="00BC352C"/>
    <w:rsid w:val="00BD3ADC"/>
    <w:rsid w:val="00BD4437"/>
    <w:rsid w:val="00BF0BC5"/>
    <w:rsid w:val="00C003B8"/>
    <w:rsid w:val="00C03F16"/>
    <w:rsid w:val="00C0717D"/>
    <w:rsid w:val="00C10822"/>
    <w:rsid w:val="00C1179B"/>
    <w:rsid w:val="00C15CEC"/>
    <w:rsid w:val="00C16203"/>
    <w:rsid w:val="00C33958"/>
    <w:rsid w:val="00C34202"/>
    <w:rsid w:val="00C45DED"/>
    <w:rsid w:val="00C46DEF"/>
    <w:rsid w:val="00C51F90"/>
    <w:rsid w:val="00C55A55"/>
    <w:rsid w:val="00C670C0"/>
    <w:rsid w:val="00C7039D"/>
    <w:rsid w:val="00C72206"/>
    <w:rsid w:val="00C825FE"/>
    <w:rsid w:val="00C91A43"/>
    <w:rsid w:val="00C9212A"/>
    <w:rsid w:val="00C93E46"/>
    <w:rsid w:val="00C97DEC"/>
    <w:rsid w:val="00CB5FEF"/>
    <w:rsid w:val="00CD5A5B"/>
    <w:rsid w:val="00CE6D02"/>
    <w:rsid w:val="00CE74B8"/>
    <w:rsid w:val="00CF1ACC"/>
    <w:rsid w:val="00CF68C5"/>
    <w:rsid w:val="00D01D0C"/>
    <w:rsid w:val="00D05081"/>
    <w:rsid w:val="00D079FB"/>
    <w:rsid w:val="00D10C8C"/>
    <w:rsid w:val="00D201E9"/>
    <w:rsid w:val="00D24044"/>
    <w:rsid w:val="00D41327"/>
    <w:rsid w:val="00D560F0"/>
    <w:rsid w:val="00D56D35"/>
    <w:rsid w:val="00D575A2"/>
    <w:rsid w:val="00D578B0"/>
    <w:rsid w:val="00D66D50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06094"/>
    <w:rsid w:val="00E24A4D"/>
    <w:rsid w:val="00E30D49"/>
    <w:rsid w:val="00E43C1D"/>
    <w:rsid w:val="00E57AEB"/>
    <w:rsid w:val="00E600DE"/>
    <w:rsid w:val="00E60514"/>
    <w:rsid w:val="00E64E45"/>
    <w:rsid w:val="00E82274"/>
    <w:rsid w:val="00E82D0F"/>
    <w:rsid w:val="00E9623E"/>
    <w:rsid w:val="00EA05D7"/>
    <w:rsid w:val="00EA265C"/>
    <w:rsid w:val="00EB00EA"/>
    <w:rsid w:val="00EB096D"/>
    <w:rsid w:val="00EB635E"/>
    <w:rsid w:val="00EC49A7"/>
    <w:rsid w:val="00EE0C63"/>
    <w:rsid w:val="00EF5F34"/>
    <w:rsid w:val="00EF75F7"/>
    <w:rsid w:val="00F00FA6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CAA1F57A9EC8F607AB5D89688B39D9885C53220FCEA7B2C28EA2ECA133B19B8AD1C67FF382F219CEB55FDU8X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CAA1F57A9EC8F607AB5D89688B39D9885C53220FCEA7B2C28EA2ECA133B19B8AD1C67FF382F219CEB55FDU8X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8DB7-73B5-44C2-A8F8-8D02A455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2479</Words>
  <Characters>17090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AV.Rezanceva</cp:lastModifiedBy>
  <cp:revision>13</cp:revision>
  <cp:lastPrinted>2021-11-15T08:12:00Z</cp:lastPrinted>
  <dcterms:created xsi:type="dcterms:W3CDTF">2020-09-17T15:03:00Z</dcterms:created>
  <dcterms:modified xsi:type="dcterms:W3CDTF">2021-11-15T08:12:00Z</dcterms:modified>
</cp:coreProperties>
</file>